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3BDD">
      <w:pPr>
        <w:pStyle w:val="New"/>
        <w:widowControl/>
        <w:shd w:val="clear" w:color="auto" w:fill="FFFFFF"/>
        <w:adjustRightInd w:val="0"/>
        <w:snapToGrid w:val="0"/>
        <w:spacing w:line="560" w:lineRule="exact"/>
        <w:jc w:val="left"/>
        <w:rPr>
          <w:rFonts w:ascii="黑体" w:eastAsia="黑体" w:hAnsi="黑体" w:hint="eastAsia"/>
          <w:color w:val="000000"/>
          <w:kern w:val="0"/>
          <w:sz w:val="32"/>
          <w:szCs w:val="32"/>
        </w:rPr>
      </w:pPr>
      <w:r>
        <w:rPr>
          <w:rFonts w:ascii="黑体" w:eastAsia="黑体" w:hAnsi="黑体" w:hint="eastAsia"/>
          <w:color w:val="000000"/>
          <w:kern w:val="0"/>
          <w:sz w:val="32"/>
          <w:szCs w:val="32"/>
        </w:rPr>
        <w:t>附件</w:t>
      </w:r>
    </w:p>
    <w:tbl>
      <w:tblPr>
        <w:tblpPr w:leftFromText="180" w:rightFromText="180" w:vertAnchor="text" w:horzAnchor="page" w:tblpX="1784" w:tblpY="325"/>
        <w:tblOverlap w:val="never"/>
        <w:tblW w:w="0" w:type="auto"/>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876"/>
        <w:gridCol w:w="876"/>
        <w:gridCol w:w="877"/>
        <w:gridCol w:w="2121"/>
        <w:gridCol w:w="2120"/>
        <w:gridCol w:w="1605"/>
      </w:tblGrid>
      <w:tr w:rsidR="00000000">
        <w:trPr>
          <w:trHeight w:hRule="exact" w:val="492"/>
        </w:trPr>
        <w:tc>
          <w:tcPr>
            <w:tcW w:w="8475" w:type="dxa"/>
            <w:gridSpan w:val="6"/>
            <w:tcBorders>
              <w:top w:val="nil"/>
              <w:left w:val="nil"/>
              <w:bottom w:val="single" w:sz="4" w:space="0" w:color="auto"/>
              <w:right w:val="nil"/>
            </w:tcBorders>
            <w:vAlign w:val="center"/>
          </w:tcPr>
          <w:p w:rsidR="00000000" w:rsidRDefault="003B3BDD">
            <w:pPr>
              <w:pStyle w:val="New"/>
              <w:widowControl/>
              <w:shd w:val="clear" w:color="auto" w:fill="FFFFFF"/>
              <w:adjustRightInd w:val="0"/>
              <w:snapToGrid w:val="0"/>
              <w:spacing w:line="560" w:lineRule="exact"/>
              <w:jc w:val="center"/>
              <w:rPr>
                <w:rFonts w:ascii="方正小标宋简体" w:eastAsia="方正小标宋简体" w:hAnsi="方正小标宋简体" w:cs="方正小标宋简体" w:hint="eastAsia"/>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黑龙江省资源税税目税率表</w:t>
            </w:r>
          </w:p>
        </w:tc>
      </w:tr>
      <w:tr w:rsidR="00000000">
        <w:trPr>
          <w:trHeight w:hRule="exact" w:val="397"/>
        </w:trPr>
        <w:tc>
          <w:tcPr>
            <w:tcW w:w="876" w:type="dxa"/>
            <w:tcBorders>
              <w:top w:val="single" w:sz="4" w:space="0" w:color="auto"/>
              <w:bottom w:val="single" w:sz="4" w:space="0" w:color="auto"/>
              <w:right w:val="single" w:sz="4" w:space="0" w:color="auto"/>
            </w:tcBorders>
            <w:vAlign w:val="center"/>
          </w:tcPr>
          <w:p w:rsidR="00000000" w:rsidRDefault="003B3BDD">
            <w:pPr>
              <w:widowControl/>
              <w:jc w:val="center"/>
              <w:textAlignment w:val="center"/>
              <w:rPr>
                <w:rFonts w:ascii="仿宋_GB2312" w:hAnsi="仿宋" w:cs="仿宋" w:hint="eastAsia"/>
                <w:b/>
                <w:color w:val="000000"/>
                <w:sz w:val="24"/>
              </w:rPr>
            </w:pPr>
            <w:r>
              <w:rPr>
                <w:rFonts w:ascii="仿宋_GB2312" w:hAnsi="仿宋" w:cs="仿宋" w:hint="eastAsia"/>
                <w:b/>
                <w:color w:val="000000"/>
                <w:kern w:val="0"/>
                <w:sz w:val="24"/>
                <w:lang/>
              </w:rPr>
              <w:t>序号</w:t>
            </w:r>
          </w:p>
        </w:tc>
        <w:tc>
          <w:tcPr>
            <w:tcW w:w="3874" w:type="dxa"/>
            <w:gridSpan w:val="3"/>
            <w:tcBorders>
              <w:top w:val="single" w:sz="4" w:space="0" w:color="auto"/>
              <w:left w:val="single" w:sz="4" w:space="0" w:color="auto"/>
              <w:bottom w:val="single" w:sz="4" w:space="0" w:color="auto"/>
              <w:right w:val="single" w:sz="4" w:space="0" w:color="auto"/>
            </w:tcBorders>
            <w:vAlign w:val="center"/>
          </w:tcPr>
          <w:p w:rsidR="00000000" w:rsidRDefault="003B3BDD">
            <w:pPr>
              <w:widowControl/>
              <w:jc w:val="center"/>
              <w:textAlignment w:val="center"/>
              <w:rPr>
                <w:rFonts w:ascii="仿宋_GB2312" w:hAnsi="仿宋" w:cs="仿宋" w:hint="eastAsia"/>
                <w:b/>
                <w:color w:val="000000"/>
                <w:sz w:val="24"/>
              </w:rPr>
            </w:pPr>
            <w:r>
              <w:rPr>
                <w:rFonts w:ascii="仿宋_GB2312" w:hAnsi="仿宋" w:cs="仿宋" w:hint="eastAsia"/>
                <w:b/>
                <w:color w:val="000000"/>
                <w:kern w:val="0"/>
                <w:sz w:val="24"/>
                <w:lang/>
              </w:rPr>
              <w:t>税目</w:t>
            </w:r>
          </w:p>
        </w:tc>
        <w:tc>
          <w:tcPr>
            <w:tcW w:w="2120" w:type="dxa"/>
            <w:tcBorders>
              <w:top w:val="single" w:sz="4" w:space="0" w:color="auto"/>
              <w:left w:val="single" w:sz="4" w:space="0" w:color="auto"/>
              <w:bottom w:val="single" w:sz="4" w:space="0" w:color="auto"/>
              <w:right w:val="single" w:sz="4" w:space="0" w:color="auto"/>
            </w:tcBorders>
            <w:vAlign w:val="center"/>
          </w:tcPr>
          <w:p w:rsidR="00000000" w:rsidRDefault="003B3BDD">
            <w:pPr>
              <w:widowControl/>
              <w:jc w:val="center"/>
              <w:textAlignment w:val="center"/>
              <w:rPr>
                <w:rFonts w:ascii="仿宋_GB2312" w:hAnsi="仿宋" w:cs="仿宋" w:hint="eastAsia"/>
                <w:b/>
                <w:color w:val="000000"/>
                <w:sz w:val="24"/>
              </w:rPr>
            </w:pPr>
            <w:r>
              <w:rPr>
                <w:rFonts w:ascii="仿宋_GB2312" w:hAnsi="仿宋" w:cs="仿宋" w:hint="eastAsia"/>
                <w:b/>
                <w:color w:val="000000"/>
                <w:kern w:val="0"/>
                <w:sz w:val="24"/>
                <w:lang/>
              </w:rPr>
              <w:t>征税对象</w:t>
            </w:r>
          </w:p>
        </w:tc>
        <w:tc>
          <w:tcPr>
            <w:tcW w:w="1605" w:type="dxa"/>
            <w:tcBorders>
              <w:top w:val="single" w:sz="4" w:space="0" w:color="auto"/>
              <w:left w:val="single" w:sz="4" w:space="0" w:color="auto"/>
              <w:bottom w:val="single" w:sz="4" w:space="0" w:color="auto"/>
            </w:tcBorders>
            <w:vAlign w:val="center"/>
          </w:tcPr>
          <w:p w:rsidR="00000000" w:rsidRDefault="003B3BDD">
            <w:pPr>
              <w:widowControl/>
              <w:jc w:val="center"/>
              <w:textAlignment w:val="center"/>
              <w:rPr>
                <w:rFonts w:ascii="仿宋_GB2312" w:hAnsi="仿宋" w:cs="仿宋" w:hint="eastAsia"/>
                <w:b/>
                <w:color w:val="000000"/>
                <w:sz w:val="24"/>
              </w:rPr>
            </w:pPr>
            <w:r>
              <w:rPr>
                <w:rFonts w:ascii="仿宋_GB2312" w:hAnsi="仿宋" w:cs="仿宋" w:hint="eastAsia"/>
                <w:b/>
                <w:color w:val="000000"/>
                <w:kern w:val="0"/>
                <w:sz w:val="24"/>
                <w:lang/>
              </w:rPr>
              <w:t>税率</w:t>
            </w:r>
          </w:p>
        </w:tc>
      </w:tr>
      <w:tr w:rsidR="00000000">
        <w:trPr>
          <w:trHeight w:hRule="exact" w:val="397"/>
        </w:trPr>
        <w:tc>
          <w:tcPr>
            <w:tcW w:w="876" w:type="dxa"/>
            <w:vMerge w:val="restart"/>
            <w:tcBorders>
              <w:top w:val="single" w:sz="4" w:space="0" w:color="auto"/>
            </w:tcBorders>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w:t>
            </w:r>
          </w:p>
        </w:tc>
        <w:tc>
          <w:tcPr>
            <w:tcW w:w="1753" w:type="dxa"/>
            <w:gridSpan w:val="2"/>
            <w:vMerge w:val="restart"/>
            <w:tcBorders>
              <w:top w:val="single" w:sz="4" w:space="0" w:color="auto"/>
            </w:tcBorders>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能源矿产</w:t>
            </w:r>
          </w:p>
        </w:tc>
        <w:tc>
          <w:tcPr>
            <w:tcW w:w="2121" w:type="dxa"/>
            <w:vMerge w:val="restart"/>
            <w:tcBorders>
              <w:top w:val="single" w:sz="4" w:space="0" w:color="auto"/>
            </w:tcBorders>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煤</w:t>
            </w:r>
          </w:p>
        </w:tc>
        <w:tc>
          <w:tcPr>
            <w:tcW w:w="2120" w:type="dxa"/>
            <w:tcBorders>
              <w:top w:val="single" w:sz="4" w:space="0" w:color="auto"/>
            </w:tcBorders>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tcBorders>
              <w:top w:val="single" w:sz="4" w:space="0" w:color="auto"/>
            </w:tcBorders>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r>
              <w:rPr>
                <w:rFonts w:ascii="仿宋_GB2312" w:hAnsi="仿宋" w:cs="仿宋" w:hint="eastAsia"/>
                <w:color w:val="000000"/>
                <w:kern w:val="0"/>
                <w:sz w:val="24"/>
                <w:lang/>
              </w:rPr>
              <w:t>%</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2%</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w:t>
            </w: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煤成（层）气</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1%</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油页岩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1%</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油砂</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1%</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w:t>
            </w: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天然沥青</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1%</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6</w:t>
            </w: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石煤</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1%</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w:t>
            </w: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地热</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每立方米</w:t>
            </w:r>
            <w:r>
              <w:rPr>
                <w:rFonts w:ascii="仿宋_GB2312" w:hAnsi="仿宋" w:cs="仿宋" w:hint="eastAsia"/>
                <w:color w:val="000000"/>
                <w:kern w:val="0"/>
                <w:sz w:val="24"/>
                <w:lang/>
              </w:rPr>
              <w:t>2</w:t>
            </w:r>
            <w:r>
              <w:rPr>
                <w:rFonts w:ascii="仿宋_GB2312" w:hAnsi="仿宋" w:cs="仿宋" w:hint="eastAsia"/>
                <w:color w:val="000000"/>
                <w:kern w:val="0"/>
                <w:sz w:val="24"/>
                <w:lang/>
              </w:rPr>
              <w:t>元</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1753" w:type="dxa"/>
            <w:gridSpan w:val="2"/>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w:t>
            </w:r>
          </w:p>
        </w:tc>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金属</w:t>
            </w:r>
            <w:r>
              <w:rPr>
                <w:rFonts w:ascii="仿宋_GB2312" w:hAnsi="仿宋" w:cs="仿宋" w:hint="eastAsia"/>
                <w:color w:val="000000"/>
                <w:kern w:val="0"/>
                <w:sz w:val="24"/>
                <w:lang/>
              </w:rPr>
              <w:t xml:space="preserve">  </w:t>
            </w:r>
            <w:r>
              <w:rPr>
                <w:rFonts w:ascii="仿宋_GB2312" w:hAnsi="仿宋" w:cs="仿宋" w:hint="eastAsia"/>
                <w:color w:val="000000"/>
                <w:kern w:val="0"/>
                <w:sz w:val="24"/>
                <w:lang/>
              </w:rPr>
              <w:t>矿产</w:t>
            </w:r>
          </w:p>
        </w:tc>
        <w:tc>
          <w:tcPr>
            <w:tcW w:w="877"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黑色</w:t>
            </w:r>
            <w:r>
              <w:rPr>
                <w:rFonts w:ascii="仿宋_GB2312" w:hAnsi="仿宋" w:cs="仿宋" w:hint="eastAsia"/>
                <w:color w:val="000000"/>
                <w:kern w:val="0"/>
                <w:sz w:val="24"/>
                <w:lang/>
              </w:rPr>
              <w:t xml:space="preserve">  </w:t>
            </w:r>
            <w:r>
              <w:rPr>
                <w:rFonts w:ascii="仿宋_GB2312" w:hAnsi="仿宋" w:cs="仿宋" w:hint="eastAsia"/>
                <w:color w:val="000000"/>
                <w:kern w:val="0"/>
                <w:sz w:val="24"/>
                <w:lang/>
              </w:rPr>
              <w:t>金属</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铁</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8%</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锰</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铬</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钒</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钛</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sz w:val="24"/>
              </w:rPr>
              <w:t>有色</w:t>
            </w:r>
            <w:r>
              <w:rPr>
                <w:rFonts w:ascii="仿宋_GB2312" w:hAnsi="仿宋" w:cs="仿宋" w:hint="eastAsia"/>
                <w:color w:val="000000"/>
                <w:sz w:val="24"/>
              </w:rPr>
              <w:t xml:space="preserve">  </w:t>
            </w:r>
            <w:r>
              <w:rPr>
                <w:rFonts w:ascii="仿宋_GB2312" w:hAnsi="仿宋" w:cs="仿宋" w:hint="eastAsia"/>
                <w:color w:val="000000"/>
                <w:sz w:val="24"/>
              </w:rPr>
              <w:t>金属</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铜</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6.5%</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铅</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lastRenderedPageBreak/>
              <w:br w:type="page"/>
            </w:r>
            <w:r>
              <w:rPr>
                <w:rFonts w:ascii="仿宋_GB2312" w:hAnsi="仿宋" w:cs="仿宋" w:hint="eastAsia"/>
                <w:color w:val="000000"/>
                <w:kern w:val="0"/>
                <w:sz w:val="24"/>
                <w:lang/>
              </w:rPr>
              <w:t>15</w:t>
            </w:r>
          </w:p>
        </w:tc>
        <w:tc>
          <w:tcPr>
            <w:tcW w:w="876"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金属</w:t>
            </w:r>
            <w:r>
              <w:rPr>
                <w:rFonts w:ascii="仿宋_GB2312" w:hAnsi="仿宋" w:cs="仿宋" w:hint="eastAsia"/>
                <w:color w:val="000000"/>
                <w:kern w:val="0"/>
                <w:sz w:val="24"/>
                <w:lang/>
              </w:rPr>
              <w:t xml:space="preserve">  </w:t>
            </w:r>
            <w:r>
              <w:rPr>
                <w:rFonts w:ascii="仿宋_GB2312" w:hAnsi="仿宋" w:cs="仿宋" w:hint="eastAsia"/>
                <w:color w:val="000000"/>
                <w:kern w:val="0"/>
                <w:sz w:val="24"/>
                <w:lang/>
              </w:rPr>
              <w:t>矿产</w:t>
            </w:r>
          </w:p>
        </w:tc>
        <w:tc>
          <w:tcPr>
            <w:tcW w:w="877"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sz w:val="24"/>
              </w:rPr>
              <w:t>有色</w:t>
            </w:r>
            <w:r>
              <w:rPr>
                <w:rFonts w:ascii="仿宋_GB2312" w:hAnsi="仿宋" w:cs="仿宋" w:hint="eastAsia"/>
                <w:color w:val="000000"/>
                <w:sz w:val="24"/>
              </w:rPr>
              <w:t xml:space="preserve">  </w:t>
            </w:r>
            <w:r>
              <w:rPr>
                <w:rFonts w:ascii="仿宋_GB2312" w:hAnsi="仿宋" w:cs="仿宋" w:hint="eastAsia"/>
                <w:color w:val="000000"/>
                <w:sz w:val="24"/>
              </w:rPr>
              <w:t>金属</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锌</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锡</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镍</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锑</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镁</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钴</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铋</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汞</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铝土矿</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金</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6%</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银</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6%</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铂</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钯</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钌</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29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锇</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铱</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w:t>
            </w:r>
          </w:p>
        </w:tc>
      </w:tr>
    </w:tbl>
    <w:p w:rsidR="00000000" w:rsidRDefault="003B3BDD">
      <w:pPr>
        <w:widowControl/>
        <w:textAlignment w:val="center"/>
        <w:rPr>
          <w:rFonts w:ascii="仿宋_GB2312" w:hAnsi="仿宋" w:cs="仿宋" w:hint="eastAsia"/>
          <w:color w:val="000000"/>
          <w:kern w:val="0"/>
          <w:sz w:val="24"/>
          <w:lang/>
        </w:rPr>
      </w:pPr>
    </w:p>
    <w:tbl>
      <w:tblPr>
        <w:tblpPr w:leftFromText="180" w:rightFromText="180" w:vertAnchor="text" w:horzAnchor="page" w:tblpX="1784" w:tblpY="325"/>
        <w:tblOverlap w:val="never"/>
        <w:tblW w:w="0" w:type="auto"/>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876"/>
        <w:gridCol w:w="876"/>
        <w:gridCol w:w="877"/>
        <w:gridCol w:w="2121"/>
        <w:gridCol w:w="2120"/>
        <w:gridCol w:w="1605"/>
      </w:tblGrid>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31</w:t>
            </w:r>
          </w:p>
        </w:tc>
        <w:tc>
          <w:tcPr>
            <w:tcW w:w="876"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金属</w:t>
            </w:r>
            <w:r>
              <w:rPr>
                <w:rFonts w:ascii="仿宋_GB2312" w:hAnsi="仿宋" w:cs="仿宋" w:hint="eastAsia"/>
                <w:color w:val="000000"/>
                <w:kern w:val="0"/>
                <w:sz w:val="24"/>
                <w:lang/>
              </w:rPr>
              <w:t xml:space="preserve">  </w:t>
            </w:r>
            <w:r>
              <w:rPr>
                <w:rFonts w:ascii="仿宋_GB2312" w:hAnsi="仿宋" w:cs="仿宋" w:hint="eastAsia"/>
                <w:color w:val="000000"/>
                <w:kern w:val="0"/>
                <w:sz w:val="24"/>
                <w:lang/>
              </w:rPr>
              <w:t>矿产</w:t>
            </w:r>
          </w:p>
        </w:tc>
        <w:tc>
          <w:tcPr>
            <w:tcW w:w="877"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sz w:val="24"/>
              </w:rPr>
              <w:t>有色</w:t>
            </w:r>
            <w:r>
              <w:rPr>
                <w:rFonts w:ascii="仿宋_GB2312" w:hAnsi="仿宋" w:cs="仿宋" w:hint="eastAsia"/>
                <w:color w:val="000000"/>
                <w:sz w:val="24"/>
              </w:rPr>
              <w:t xml:space="preserve">  </w:t>
            </w:r>
            <w:r>
              <w:rPr>
                <w:rFonts w:ascii="仿宋_GB2312" w:hAnsi="仿宋" w:cs="仿宋" w:hint="eastAsia"/>
                <w:color w:val="000000"/>
                <w:sz w:val="24"/>
              </w:rPr>
              <w:t>金属</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铑</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轻稀土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铍</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w:t>
            </w:r>
            <w:r>
              <w:rPr>
                <w:rFonts w:ascii="仿宋_GB2312" w:hAnsi="仿宋" w:cs="仿宋" w:hint="eastAsia"/>
                <w:color w:val="000000"/>
                <w:kern w:val="0"/>
                <w:sz w:val="24"/>
                <w:lang/>
              </w:rPr>
              <w:t>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锂</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锆</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锶</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铷</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铯</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铌</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钽</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锗</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镓</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铊</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铪</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lastRenderedPageBreak/>
              <w:t>46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铼</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47</w:t>
            </w:r>
          </w:p>
        </w:tc>
        <w:tc>
          <w:tcPr>
            <w:tcW w:w="876"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金属</w:t>
            </w:r>
            <w:r>
              <w:rPr>
                <w:rFonts w:ascii="仿宋_GB2312" w:hAnsi="仿宋" w:cs="仿宋" w:hint="eastAsia"/>
                <w:color w:val="000000"/>
                <w:kern w:val="0"/>
                <w:sz w:val="24"/>
                <w:lang/>
              </w:rPr>
              <w:t xml:space="preserve">  </w:t>
            </w:r>
            <w:r>
              <w:rPr>
                <w:rFonts w:ascii="仿宋_GB2312" w:hAnsi="仿宋" w:cs="仿宋" w:hint="eastAsia"/>
                <w:color w:val="000000"/>
                <w:kern w:val="0"/>
                <w:sz w:val="24"/>
                <w:lang/>
              </w:rPr>
              <w:t>矿产</w:t>
            </w:r>
          </w:p>
        </w:tc>
        <w:tc>
          <w:tcPr>
            <w:tcW w:w="877"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sz w:val="24"/>
              </w:rPr>
              <w:t>有色</w:t>
            </w:r>
            <w:r>
              <w:rPr>
                <w:rFonts w:ascii="仿宋_GB2312" w:hAnsi="仿宋" w:cs="仿宋" w:hint="eastAsia"/>
                <w:color w:val="000000"/>
                <w:sz w:val="24"/>
              </w:rPr>
              <w:t xml:space="preserve">  </w:t>
            </w:r>
            <w:r>
              <w:rPr>
                <w:rFonts w:ascii="仿宋_GB2312" w:hAnsi="仿宋" w:cs="仿宋" w:hint="eastAsia"/>
                <w:color w:val="000000"/>
                <w:sz w:val="24"/>
              </w:rPr>
              <w:t>金属</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镉</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硒</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碲</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50</w:t>
            </w:r>
          </w:p>
        </w:tc>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非金属矿产</w:t>
            </w:r>
          </w:p>
        </w:tc>
        <w:tc>
          <w:tcPr>
            <w:tcW w:w="877"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矿物类</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高岭土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3.5%</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石灰岩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6%</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6%</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磷</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石墨</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12%</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萤石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硫铁矿</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自然硫</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天然石英砂</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脉石英</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59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粉石英</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60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水晶</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61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工业用金刚石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r>
              <w:rPr>
                <w:rFonts w:ascii="仿宋_GB2312" w:hAnsi="仿宋" w:cs="仿宋" w:hint="eastAsia"/>
                <w:color w:val="000000"/>
                <w:kern w:val="0"/>
                <w:sz w:val="24"/>
                <w:lang/>
              </w:rPr>
              <w:t>%</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lastRenderedPageBreak/>
              <w:t>62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冰洲石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br w:type="page"/>
            </w:r>
            <w:r>
              <w:rPr>
                <w:rFonts w:ascii="仿宋_GB2312" w:hAnsi="仿宋" w:cs="仿宋" w:hint="eastAsia"/>
                <w:color w:val="000000"/>
                <w:kern w:val="0"/>
                <w:sz w:val="24"/>
                <w:lang/>
              </w:rPr>
              <w:t>63</w:t>
            </w:r>
          </w:p>
        </w:tc>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非金属矿产</w:t>
            </w:r>
          </w:p>
        </w:tc>
        <w:tc>
          <w:tcPr>
            <w:tcW w:w="877"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矿物类</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蓝晶石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64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硅线石（矽线石）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65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长石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66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滑石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67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刚玉</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68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菱镁矿</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69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颜料矿物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天然碱</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芒硝</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钠硝石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明矾石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砷</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硼</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碘</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77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溴</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lastRenderedPageBreak/>
              <w:t>78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膨润土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br w:type="page"/>
            </w:r>
            <w:r>
              <w:rPr>
                <w:rFonts w:ascii="仿宋_GB2312" w:hAnsi="仿宋" w:cs="仿宋" w:hint="eastAsia"/>
                <w:color w:val="000000"/>
                <w:kern w:val="0"/>
                <w:sz w:val="24"/>
                <w:lang/>
              </w:rPr>
              <w:t>79</w:t>
            </w:r>
          </w:p>
        </w:tc>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非金属矿产</w:t>
            </w:r>
          </w:p>
        </w:tc>
        <w:tc>
          <w:tcPr>
            <w:tcW w:w="877"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矿物类</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硅藻土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陶瓷土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耐火粘土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铁矾土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凹凸棒石粘土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海泡石粘土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伊利石粘土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累托石粘土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叶腊石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硅灰石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89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透辉石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珍珠岩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5%</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5%</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云母</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沸石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重晶石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lastRenderedPageBreak/>
              <w:t>94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毒重石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br w:type="page"/>
            </w:r>
            <w:r>
              <w:rPr>
                <w:rFonts w:ascii="仿宋_GB2312" w:hAnsi="仿宋" w:cs="仿宋" w:hint="eastAsia"/>
                <w:color w:val="000000"/>
                <w:kern w:val="0"/>
                <w:sz w:val="24"/>
                <w:lang/>
              </w:rPr>
              <w:t>95</w:t>
            </w:r>
          </w:p>
        </w:tc>
        <w:tc>
          <w:tcPr>
            <w:tcW w:w="876"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非金属矿产</w:t>
            </w:r>
          </w:p>
        </w:tc>
        <w:tc>
          <w:tcPr>
            <w:tcW w:w="877"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矿物类</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方解石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9%</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蛭石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透闪石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工业用电气石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99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白垩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石棉</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蓝石棉</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红柱石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石榴子石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石膏</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502"/>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其他粘土</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8"/>
                <w:szCs w:val="20"/>
                <w:lang/>
              </w:rPr>
            </w:pPr>
            <w:r>
              <w:rPr>
                <w:rFonts w:ascii="仿宋_GB2312" w:hAnsi="仿宋" w:cs="仿宋" w:hint="eastAsia"/>
                <w:color w:val="000000"/>
                <w:kern w:val="0"/>
                <w:sz w:val="22"/>
                <w:szCs w:val="22"/>
                <w:lang/>
              </w:rPr>
              <w:t>每立方米</w:t>
            </w:r>
            <w:r>
              <w:rPr>
                <w:rFonts w:ascii="仿宋_GB2312" w:hAnsi="仿宋" w:cs="仿宋" w:hint="eastAsia"/>
                <w:color w:val="000000"/>
                <w:kern w:val="0"/>
                <w:sz w:val="22"/>
                <w:szCs w:val="22"/>
                <w:lang/>
              </w:rPr>
              <w:t>1.5</w:t>
            </w:r>
            <w:r>
              <w:rPr>
                <w:rFonts w:ascii="仿宋_GB2312" w:hAnsi="仿宋" w:cs="仿宋" w:hint="eastAsia"/>
                <w:color w:val="000000"/>
                <w:kern w:val="0"/>
                <w:sz w:val="22"/>
                <w:szCs w:val="22"/>
                <w:lang/>
              </w:rPr>
              <w:t>元</w:t>
            </w:r>
          </w:p>
        </w:tc>
      </w:tr>
      <w:tr w:rsidR="00000000">
        <w:trPr>
          <w:trHeight w:hRule="exact" w:val="532"/>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1"/>
                <w:szCs w:val="15"/>
                <w:lang/>
              </w:rPr>
            </w:pPr>
            <w:r>
              <w:rPr>
                <w:rFonts w:ascii="仿宋_GB2312" w:hAnsi="仿宋" w:cs="仿宋" w:hint="eastAsia"/>
                <w:color w:val="000000"/>
                <w:kern w:val="0"/>
                <w:sz w:val="21"/>
                <w:szCs w:val="15"/>
                <w:lang/>
              </w:rPr>
              <w:t>每立方米</w:t>
            </w:r>
            <w:r>
              <w:rPr>
                <w:rFonts w:ascii="仿宋_GB2312" w:hAnsi="仿宋" w:cs="仿宋" w:hint="eastAsia"/>
                <w:color w:val="000000"/>
                <w:kern w:val="0"/>
                <w:sz w:val="21"/>
                <w:szCs w:val="15"/>
                <w:lang/>
              </w:rPr>
              <w:t>1.5</w:t>
            </w:r>
            <w:r>
              <w:rPr>
                <w:rFonts w:ascii="仿宋_GB2312" w:hAnsi="仿宋" w:cs="仿宋" w:hint="eastAsia"/>
                <w:color w:val="000000"/>
                <w:kern w:val="0"/>
                <w:sz w:val="21"/>
                <w:szCs w:val="15"/>
                <w:lang/>
              </w:rPr>
              <w:t>元</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岩石类</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大理岩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6%</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6%</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花岗岩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6%</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6%</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白云岩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109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石英岩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lastRenderedPageBreak/>
              <w:t>110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砂岩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br w:type="page"/>
            </w:r>
            <w:r>
              <w:rPr>
                <w:rFonts w:ascii="仿宋_GB2312" w:hAnsi="仿宋" w:cs="仿宋" w:hint="eastAsia"/>
                <w:color w:val="000000"/>
                <w:kern w:val="0"/>
                <w:sz w:val="24"/>
                <w:lang/>
              </w:rPr>
              <w:t>111</w:t>
            </w:r>
          </w:p>
        </w:tc>
        <w:tc>
          <w:tcPr>
            <w:tcW w:w="876"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非金属矿产</w:t>
            </w:r>
          </w:p>
        </w:tc>
        <w:tc>
          <w:tcPr>
            <w:tcW w:w="877"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岩石类</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辉绿岩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112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安山岩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113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闪长岩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114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板岩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115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玄武岩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116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片</w:t>
            </w:r>
            <w:r>
              <w:rPr>
                <w:rFonts w:ascii="仿宋_GB2312" w:hAnsi="仿宋" w:cs="仿宋" w:hint="eastAsia"/>
                <w:color w:val="000000"/>
                <w:kern w:val="0"/>
                <w:sz w:val="24"/>
                <w:lang/>
              </w:rPr>
              <w:t>麻岩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117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角闪岩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118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页岩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119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浮石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120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凝灰岩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121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黑曜岩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122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霞石正长岩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123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蛇纹岩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124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麦饭石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125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泥灰岩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w:t>
            </w:r>
            <w:r>
              <w:rPr>
                <w:rFonts w:ascii="仿宋_GB2312" w:hAnsi="仿宋" w:cs="仿宋" w:hint="eastAsia"/>
                <w:color w:val="000000"/>
                <w:kern w:val="0"/>
                <w:sz w:val="24"/>
                <w:lang/>
              </w:rPr>
              <w:t>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lastRenderedPageBreak/>
              <w:t>126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含钾岩石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br w:type="page"/>
            </w:r>
            <w:r>
              <w:rPr>
                <w:rFonts w:ascii="仿宋_GB2312" w:hAnsi="仿宋" w:cs="仿宋" w:hint="eastAsia"/>
                <w:color w:val="000000"/>
                <w:kern w:val="0"/>
                <w:sz w:val="24"/>
                <w:lang/>
              </w:rPr>
              <w:t>127</w:t>
            </w:r>
          </w:p>
        </w:tc>
        <w:tc>
          <w:tcPr>
            <w:tcW w:w="876"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非金属矿产</w:t>
            </w:r>
          </w:p>
        </w:tc>
        <w:tc>
          <w:tcPr>
            <w:tcW w:w="877"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岩石类</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含钾砂页岩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128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天然油石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129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橄榄岩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松脂岩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粗面岩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辉长岩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133</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辉石岩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w:t>
            </w:r>
            <w:r>
              <w:rPr>
                <w:rFonts w:ascii="仿宋_GB2312" w:hAnsi="仿宋" w:cs="仿宋" w:hint="eastAsia"/>
                <w:color w:val="000000"/>
                <w:kern w:val="0"/>
                <w:sz w:val="24"/>
                <w:lang/>
              </w:rPr>
              <w:t>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正长岩</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135</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火山灰</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136</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火山渣</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137</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泥炭</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138</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砂石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2"/>
                <w:szCs w:val="22"/>
                <w:lang/>
              </w:rPr>
            </w:pPr>
            <w:r>
              <w:rPr>
                <w:rFonts w:ascii="仿宋_GB2312" w:hAnsi="仿宋" w:cs="仿宋" w:hint="eastAsia"/>
                <w:color w:val="000000"/>
                <w:kern w:val="0"/>
                <w:sz w:val="22"/>
                <w:szCs w:val="22"/>
                <w:lang/>
              </w:rPr>
              <w:t>每立方米</w:t>
            </w:r>
            <w:r>
              <w:rPr>
                <w:rFonts w:ascii="仿宋_GB2312" w:hAnsi="仿宋" w:cs="仿宋" w:hint="eastAsia"/>
                <w:color w:val="000000"/>
                <w:kern w:val="0"/>
                <w:sz w:val="22"/>
                <w:szCs w:val="22"/>
                <w:lang/>
              </w:rPr>
              <w:t>1</w:t>
            </w:r>
            <w:r>
              <w:rPr>
                <w:rFonts w:ascii="仿宋_GB2312" w:hAnsi="仿宋" w:cs="仿宋" w:hint="eastAsia"/>
                <w:color w:val="000000"/>
                <w:kern w:val="0"/>
                <w:sz w:val="22"/>
                <w:szCs w:val="22"/>
                <w:lang/>
              </w:rPr>
              <w:t>元</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2"/>
                <w:szCs w:val="22"/>
                <w:lang/>
              </w:rPr>
            </w:pPr>
            <w:r>
              <w:rPr>
                <w:rFonts w:ascii="仿宋_GB2312" w:hAnsi="仿宋" w:cs="仿宋" w:hint="eastAsia"/>
                <w:color w:val="000000"/>
                <w:kern w:val="0"/>
                <w:sz w:val="22"/>
                <w:szCs w:val="22"/>
                <w:lang/>
              </w:rPr>
              <w:t>每立方米</w:t>
            </w:r>
            <w:r>
              <w:rPr>
                <w:rFonts w:ascii="仿宋_GB2312" w:hAnsi="仿宋" w:cs="仿宋" w:hint="eastAsia"/>
                <w:color w:val="000000"/>
                <w:kern w:val="0"/>
                <w:sz w:val="22"/>
                <w:szCs w:val="22"/>
                <w:lang/>
              </w:rPr>
              <w:t>1</w:t>
            </w:r>
            <w:r>
              <w:rPr>
                <w:rFonts w:ascii="仿宋_GB2312" w:hAnsi="仿宋" w:cs="仿宋" w:hint="eastAsia"/>
                <w:color w:val="000000"/>
                <w:kern w:val="0"/>
                <w:sz w:val="22"/>
                <w:szCs w:val="22"/>
                <w:lang/>
              </w:rPr>
              <w:t>元</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139</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宝石类</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宝石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140</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玉石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141</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宝石级金刚石</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lastRenderedPageBreak/>
              <w:t>142</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玛瑙</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r>
              <w:rPr>
                <w:rFonts w:ascii="仿宋_GB2312" w:hAnsi="仿宋" w:cs="仿宋" w:hint="eastAsia"/>
                <w:color w:val="000000"/>
                <w:kern w:val="0"/>
                <w:sz w:val="24"/>
                <w:lang/>
              </w:rPr>
              <w:t>%</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br w:type="page"/>
            </w:r>
            <w:r>
              <w:rPr>
                <w:rFonts w:ascii="仿宋_GB2312" w:hAnsi="仿宋" w:cs="仿宋" w:hint="eastAsia"/>
                <w:color w:val="000000"/>
                <w:kern w:val="0"/>
                <w:sz w:val="24"/>
                <w:lang/>
              </w:rPr>
              <w:t>143</w:t>
            </w:r>
          </w:p>
        </w:tc>
        <w:tc>
          <w:tcPr>
            <w:tcW w:w="876"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非金属矿产</w:t>
            </w:r>
          </w:p>
        </w:tc>
        <w:tc>
          <w:tcPr>
            <w:tcW w:w="877" w:type="dxa"/>
            <w:vMerge w:val="restart"/>
            <w:vAlign w:val="center"/>
          </w:tcPr>
          <w:p w:rsidR="00000000" w:rsidRDefault="003B3BDD">
            <w:pPr>
              <w:jc w:val="center"/>
              <w:rPr>
                <w:rFonts w:ascii="仿宋_GB2312" w:hAnsi="仿宋" w:cs="仿宋" w:hint="eastAsia"/>
                <w:color w:val="000000"/>
                <w:sz w:val="24"/>
              </w:rPr>
            </w:pPr>
            <w:r>
              <w:rPr>
                <w:rFonts w:ascii="仿宋_GB2312" w:hAnsi="仿宋" w:cs="仿宋" w:hint="eastAsia"/>
                <w:color w:val="000000"/>
                <w:kern w:val="0"/>
                <w:sz w:val="24"/>
                <w:lang/>
              </w:rPr>
              <w:t>岩石类</w:t>
            </w: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黄玉</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144</w:t>
            </w: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碧玺</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877" w:type="dxa"/>
            <w:vMerge/>
            <w:vAlign w:val="center"/>
          </w:tcPr>
          <w:p w:rsidR="00000000" w:rsidRDefault="003B3BDD">
            <w:pPr>
              <w:jc w:val="center"/>
              <w:rPr>
                <w:rFonts w:ascii="仿宋_GB2312" w:hAnsi="仿宋" w:cs="仿宋" w:hint="eastAsia"/>
                <w:color w:val="000000"/>
                <w:sz w:val="24"/>
              </w:rPr>
            </w:pPr>
          </w:p>
        </w:tc>
        <w:tc>
          <w:tcPr>
            <w:tcW w:w="2121" w:type="dxa"/>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4%</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145</w:t>
            </w:r>
          </w:p>
        </w:tc>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水气</w:t>
            </w:r>
            <w:r>
              <w:rPr>
                <w:rFonts w:ascii="仿宋_GB2312" w:hAnsi="仿宋" w:cs="仿宋" w:hint="eastAsia"/>
                <w:color w:val="000000"/>
                <w:kern w:val="0"/>
                <w:sz w:val="24"/>
                <w:lang/>
              </w:rPr>
              <w:t xml:space="preserve">  </w:t>
            </w:r>
            <w:r>
              <w:rPr>
                <w:rFonts w:ascii="仿宋_GB2312" w:hAnsi="仿宋" w:cs="仿宋" w:hint="eastAsia"/>
                <w:color w:val="000000"/>
                <w:kern w:val="0"/>
                <w:sz w:val="24"/>
                <w:lang/>
              </w:rPr>
              <w:t>矿产</w:t>
            </w: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二氧化碳气</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146</w:t>
            </w: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硫化氢气</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147</w:t>
            </w: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氦气</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148</w:t>
            </w: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氡气</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149</w:t>
            </w: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矿泉水</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4%</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kern w:val="0"/>
                <w:sz w:val="24"/>
                <w:lang/>
              </w:rPr>
            </w:pPr>
            <w:r>
              <w:rPr>
                <w:rFonts w:ascii="仿宋_GB2312" w:hAnsi="仿宋" w:cs="仿宋" w:hint="eastAsia"/>
                <w:color w:val="000000"/>
                <w:kern w:val="0"/>
                <w:sz w:val="24"/>
                <w:lang/>
              </w:rPr>
              <w:t>/</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150</w:t>
            </w:r>
          </w:p>
        </w:tc>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盐</w:t>
            </w: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钠盐</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151</w:t>
            </w: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钾盐</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152</w:t>
            </w: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镁盐</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w:t>
            </w:r>
            <w:r>
              <w:rPr>
                <w:rFonts w:ascii="仿宋_GB2312" w:hAnsi="仿宋" w:cs="仿宋" w:hint="eastAsia"/>
                <w:color w:val="000000"/>
                <w:kern w:val="0"/>
                <w:sz w:val="24"/>
                <w:lang/>
              </w:rPr>
              <w:t>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153</w:t>
            </w: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锂盐</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154</w:t>
            </w: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天然卤水</w:t>
            </w: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原矿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97"/>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选矿</w:t>
            </w:r>
          </w:p>
        </w:tc>
        <w:tc>
          <w:tcPr>
            <w:tcW w:w="1605" w:type="dxa"/>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r>
      <w:tr w:rsidR="00000000">
        <w:trPr>
          <w:trHeight w:val="624"/>
        </w:trPr>
        <w:tc>
          <w:tcPr>
            <w:tcW w:w="876"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155</w:t>
            </w: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海盐</w:t>
            </w:r>
          </w:p>
        </w:tc>
        <w:tc>
          <w:tcPr>
            <w:tcW w:w="2120"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w:t>
            </w:r>
          </w:p>
        </w:tc>
        <w:tc>
          <w:tcPr>
            <w:tcW w:w="1605" w:type="dxa"/>
            <w:vMerge w:val="restart"/>
            <w:vAlign w:val="center"/>
          </w:tcPr>
          <w:p w:rsidR="00000000" w:rsidRDefault="003B3BDD">
            <w:pPr>
              <w:widowControl/>
              <w:jc w:val="center"/>
              <w:textAlignment w:val="center"/>
              <w:rPr>
                <w:rFonts w:ascii="仿宋_GB2312" w:hAnsi="仿宋" w:cs="仿宋" w:hint="eastAsia"/>
                <w:color w:val="000000"/>
                <w:sz w:val="24"/>
              </w:rPr>
            </w:pPr>
            <w:r>
              <w:rPr>
                <w:rFonts w:ascii="仿宋_GB2312" w:hAnsi="仿宋" w:cs="仿宋" w:hint="eastAsia"/>
                <w:color w:val="000000"/>
                <w:kern w:val="0"/>
                <w:sz w:val="24"/>
                <w:lang/>
              </w:rPr>
              <w:t>3%</w:t>
            </w:r>
          </w:p>
        </w:tc>
      </w:tr>
      <w:tr w:rsidR="00000000">
        <w:trPr>
          <w:trHeight w:hRule="exact" w:val="312"/>
        </w:trPr>
        <w:tc>
          <w:tcPr>
            <w:tcW w:w="876" w:type="dxa"/>
            <w:vMerge/>
            <w:vAlign w:val="center"/>
          </w:tcPr>
          <w:p w:rsidR="00000000" w:rsidRDefault="003B3BDD">
            <w:pPr>
              <w:jc w:val="center"/>
              <w:rPr>
                <w:rFonts w:ascii="仿宋_GB2312" w:hAnsi="仿宋" w:cs="仿宋" w:hint="eastAsia"/>
                <w:color w:val="000000"/>
                <w:sz w:val="24"/>
              </w:rPr>
            </w:pPr>
          </w:p>
        </w:tc>
        <w:tc>
          <w:tcPr>
            <w:tcW w:w="876" w:type="dxa"/>
            <w:vMerge/>
            <w:vAlign w:val="center"/>
          </w:tcPr>
          <w:p w:rsidR="00000000" w:rsidRDefault="003B3BDD">
            <w:pPr>
              <w:jc w:val="center"/>
              <w:rPr>
                <w:rFonts w:ascii="仿宋_GB2312" w:hAnsi="仿宋" w:cs="仿宋" w:hint="eastAsia"/>
                <w:color w:val="000000"/>
                <w:sz w:val="24"/>
              </w:rPr>
            </w:pPr>
          </w:p>
        </w:tc>
        <w:tc>
          <w:tcPr>
            <w:tcW w:w="2998" w:type="dxa"/>
            <w:gridSpan w:val="2"/>
            <w:vMerge/>
            <w:vAlign w:val="center"/>
          </w:tcPr>
          <w:p w:rsidR="00000000" w:rsidRDefault="003B3BDD">
            <w:pPr>
              <w:jc w:val="center"/>
              <w:rPr>
                <w:rFonts w:ascii="仿宋_GB2312" w:hAnsi="仿宋" w:cs="仿宋" w:hint="eastAsia"/>
                <w:color w:val="000000"/>
                <w:sz w:val="24"/>
              </w:rPr>
            </w:pPr>
          </w:p>
        </w:tc>
        <w:tc>
          <w:tcPr>
            <w:tcW w:w="2120" w:type="dxa"/>
            <w:vMerge/>
            <w:vAlign w:val="center"/>
          </w:tcPr>
          <w:p w:rsidR="00000000" w:rsidRDefault="003B3BDD">
            <w:pPr>
              <w:jc w:val="center"/>
              <w:rPr>
                <w:rFonts w:ascii="仿宋_GB2312" w:hAnsi="仿宋" w:cs="仿宋" w:hint="eastAsia"/>
                <w:color w:val="000000"/>
                <w:sz w:val="24"/>
              </w:rPr>
            </w:pPr>
          </w:p>
        </w:tc>
        <w:tc>
          <w:tcPr>
            <w:tcW w:w="1605" w:type="dxa"/>
            <w:vMerge/>
            <w:vAlign w:val="center"/>
          </w:tcPr>
          <w:p w:rsidR="00000000" w:rsidRDefault="003B3BDD">
            <w:pPr>
              <w:jc w:val="center"/>
              <w:rPr>
                <w:rFonts w:ascii="仿宋_GB2312" w:hAnsi="仿宋" w:cs="仿宋" w:hint="eastAsia"/>
                <w:color w:val="000000"/>
                <w:sz w:val="24"/>
              </w:rPr>
            </w:pPr>
          </w:p>
        </w:tc>
      </w:tr>
    </w:tbl>
    <w:p w:rsidR="003B3BDD" w:rsidRDefault="003B3BDD">
      <w:pPr>
        <w:rPr>
          <w:rFonts w:hint="eastAsia"/>
        </w:rPr>
      </w:pPr>
    </w:p>
    <w:sectPr w:rsidR="003B3BDD">
      <w:footerReference w:type="default" r:id="rId6"/>
      <w:pgSz w:w="11906" w:h="16838"/>
      <w:pgMar w:top="1701" w:right="1361" w:bottom="1588" w:left="1474"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BDD" w:rsidRDefault="003B3BDD">
      <w:r>
        <w:separator/>
      </w:r>
    </w:p>
  </w:endnote>
  <w:endnote w:type="continuationSeparator" w:id="1">
    <w:p w:rsidR="003B3BDD" w:rsidRDefault="003B3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3BDD">
    <w:pPr>
      <w:pStyle w:val="a6"/>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137F71" w:rsidRPr="00137F71">
      <w:rPr>
        <w:rFonts w:ascii="Times New Roman" w:hAnsi="Times New Roman"/>
        <w:noProof/>
        <w:sz w:val="28"/>
        <w:szCs w:val="28"/>
        <w:lang w:val="zh-CN" w:eastAsia="zh-CN"/>
      </w:rPr>
      <w:t>-</w:t>
    </w:r>
    <w:r w:rsidR="00137F71" w:rsidRPr="00137F71">
      <w:rPr>
        <w:rFonts w:ascii="Times New Roman" w:hAnsi="Times New Roman"/>
        <w:noProof/>
        <w:sz w:val="28"/>
        <w:szCs w:val="28"/>
        <w:lang w:val="en-US" w:eastAsia="zh-CN"/>
      </w:rPr>
      <w:t xml:space="preserve"> 1 -</w:t>
    </w:r>
    <w:r>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BDD" w:rsidRDefault="003B3BDD">
      <w:r>
        <w:separator/>
      </w:r>
    </w:p>
  </w:footnote>
  <w:footnote w:type="continuationSeparator" w:id="1">
    <w:p w:rsidR="003B3BDD" w:rsidRDefault="003B3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420"/>
  <w:drawingGridHorizontalSpacing w:val="156"/>
  <w:drawingGridVerticalSpacing w:val="273"/>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7AC6E1B"/>
    <w:rsid w:val="000045F7"/>
    <w:rsid w:val="00005164"/>
    <w:rsid w:val="00006702"/>
    <w:rsid w:val="00006C53"/>
    <w:rsid w:val="00006E50"/>
    <w:rsid w:val="00007F91"/>
    <w:rsid w:val="00013583"/>
    <w:rsid w:val="000410DE"/>
    <w:rsid w:val="00051391"/>
    <w:rsid w:val="00056DB0"/>
    <w:rsid w:val="00056EB9"/>
    <w:rsid w:val="00073C6F"/>
    <w:rsid w:val="000B1FAE"/>
    <w:rsid w:val="000B230F"/>
    <w:rsid w:val="000B247A"/>
    <w:rsid w:val="000B4E07"/>
    <w:rsid w:val="000C063C"/>
    <w:rsid w:val="000C3DB1"/>
    <w:rsid w:val="000C6ED2"/>
    <w:rsid w:val="000D4223"/>
    <w:rsid w:val="000E7BDD"/>
    <w:rsid w:val="00110756"/>
    <w:rsid w:val="001178CA"/>
    <w:rsid w:val="00117D2E"/>
    <w:rsid w:val="00133016"/>
    <w:rsid w:val="0013622C"/>
    <w:rsid w:val="00137F71"/>
    <w:rsid w:val="00145F0C"/>
    <w:rsid w:val="001574C4"/>
    <w:rsid w:val="0016340A"/>
    <w:rsid w:val="0017347F"/>
    <w:rsid w:val="00191133"/>
    <w:rsid w:val="00192AD4"/>
    <w:rsid w:val="001A3A5E"/>
    <w:rsid w:val="001A66AC"/>
    <w:rsid w:val="001A72C0"/>
    <w:rsid w:val="001B07D9"/>
    <w:rsid w:val="001B1A65"/>
    <w:rsid w:val="001B5037"/>
    <w:rsid w:val="001B59F7"/>
    <w:rsid w:val="001B64B2"/>
    <w:rsid w:val="001C4230"/>
    <w:rsid w:val="001F549C"/>
    <w:rsid w:val="00203DC8"/>
    <w:rsid w:val="00222590"/>
    <w:rsid w:val="0022685B"/>
    <w:rsid w:val="0023077B"/>
    <w:rsid w:val="002318F3"/>
    <w:rsid w:val="00235457"/>
    <w:rsid w:val="00240FC3"/>
    <w:rsid w:val="002512CE"/>
    <w:rsid w:val="00251444"/>
    <w:rsid w:val="0025427A"/>
    <w:rsid w:val="00254F8E"/>
    <w:rsid w:val="00270087"/>
    <w:rsid w:val="002743AF"/>
    <w:rsid w:val="00277C62"/>
    <w:rsid w:val="002A15D4"/>
    <w:rsid w:val="002B4169"/>
    <w:rsid w:val="002B5CA6"/>
    <w:rsid w:val="002B731D"/>
    <w:rsid w:val="002C5595"/>
    <w:rsid w:val="002C62BC"/>
    <w:rsid w:val="002D4738"/>
    <w:rsid w:val="002E0279"/>
    <w:rsid w:val="002F1A10"/>
    <w:rsid w:val="002F37A4"/>
    <w:rsid w:val="00317D90"/>
    <w:rsid w:val="00327D7B"/>
    <w:rsid w:val="00335431"/>
    <w:rsid w:val="00353479"/>
    <w:rsid w:val="00362503"/>
    <w:rsid w:val="003712AC"/>
    <w:rsid w:val="00371726"/>
    <w:rsid w:val="00385176"/>
    <w:rsid w:val="00393030"/>
    <w:rsid w:val="00396933"/>
    <w:rsid w:val="003A5ABE"/>
    <w:rsid w:val="003B3BDD"/>
    <w:rsid w:val="003C245B"/>
    <w:rsid w:val="003C6F8A"/>
    <w:rsid w:val="003D1F56"/>
    <w:rsid w:val="003F10BD"/>
    <w:rsid w:val="00400C63"/>
    <w:rsid w:val="00424C31"/>
    <w:rsid w:val="00443A5C"/>
    <w:rsid w:val="00454BC0"/>
    <w:rsid w:val="004779EB"/>
    <w:rsid w:val="004A197B"/>
    <w:rsid w:val="004A61E2"/>
    <w:rsid w:val="004C749F"/>
    <w:rsid w:val="004D3B66"/>
    <w:rsid w:val="004F2956"/>
    <w:rsid w:val="004F4063"/>
    <w:rsid w:val="00532FC6"/>
    <w:rsid w:val="005344E4"/>
    <w:rsid w:val="00545925"/>
    <w:rsid w:val="00545EFC"/>
    <w:rsid w:val="00571E4C"/>
    <w:rsid w:val="00572022"/>
    <w:rsid w:val="005802BD"/>
    <w:rsid w:val="0058425F"/>
    <w:rsid w:val="00587208"/>
    <w:rsid w:val="005A0017"/>
    <w:rsid w:val="005B3179"/>
    <w:rsid w:val="005B3C87"/>
    <w:rsid w:val="005B5ACE"/>
    <w:rsid w:val="005C45C2"/>
    <w:rsid w:val="005E7AFC"/>
    <w:rsid w:val="005F04AD"/>
    <w:rsid w:val="006132C0"/>
    <w:rsid w:val="00625695"/>
    <w:rsid w:val="00647D61"/>
    <w:rsid w:val="00651A32"/>
    <w:rsid w:val="00661692"/>
    <w:rsid w:val="00661DE8"/>
    <w:rsid w:val="0067336D"/>
    <w:rsid w:val="006759CC"/>
    <w:rsid w:val="00677E5B"/>
    <w:rsid w:val="00680DEA"/>
    <w:rsid w:val="00684990"/>
    <w:rsid w:val="00685097"/>
    <w:rsid w:val="006866F0"/>
    <w:rsid w:val="006B70A3"/>
    <w:rsid w:val="006C1D49"/>
    <w:rsid w:val="006D01EB"/>
    <w:rsid w:val="006D1886"/>
    <w:rsid w:val="006E227A"/>
    <w:rsid w:val="006F2187"/>
    <w:rsid w:val="00702757"/>
    <w:rsid w:val="00704D00"/>
    <w:rsid w:val="00725CB3"/>
    <w:rsid w:val="00730190"/>
    <w:rsid w:val="00730C9D"/>
    <w:rsid w:val="00731A74"/>
    <w:rsid w:val="007332BA"/>
    <w:rsid w:val="007430F8"/>
    <w:rsid w:val="00746716"/>
    <w:rsid w:val="00760DD3"/>
    <w:rsid w:val="00764883"/>
    <w:rsid w:val="00767CA2"/>
    <w:rsid w:val="00771B59"/>
    <w:rsid w:val="0077533C"/>
    <w:rsid w:val="00784D17"/>
    <w:rsid w:val="007A0ADD"/>
    <w:rsid w:val="007A105D"/>
    <w:rsid w:val="007B6909"/>
    <w:rsid w:val="007C7649"/>
    <w:rsid w:val="007D0F52"/>
    <w:rsid w:val="007D3F03"/>
    <w:rsid w:val="007D6DC0"/>
    <w:rsid w:val="007D77E8"/>
    <w:rsid w:val="007E0E2F"/>
    <w:rsid w:val="00810433"/>
    <w:rsid w:val="008105EE"/>
    <w:rsid w:val="008115EF"/>
    <w:rsid w:val="00812F4C"/>
    <w:rsid w:val="008147CD"/>
    <w:rsid w:val="00820C48"/>
    <w:rsid w:val="00822B11"/>
    <w:rsid w:val="00827B89"/>
    <w:rsid w:val="00831053"/>
    <w:rsid w:val="00841FD0"/>
    <w:rsid w:val="00865E53"/>
    <w:rsid w:val="00871A1E"/>
    <w:rsid w:val="00880EAA"/>
    <w:rsid w:val="0088728B"/>
    <w:rsid w:val="0089020C"/>
    <w:rsid w:val="008C2C47"/>
    <w:rsid w:val="008C7E94"/>
    <w:rsid w:val="008D2B17"/>
    <w:rsid w:val="008E5243"/>
    <w:rsid w:val="008F5D0B"/>
    <w:rsid w:val="00901D2A"/>
    <w:rsid w:val="00912CAB"/>
    <w:rsid w:val="009135A6"/>
    <w:rsid w:val="009155B6"/>
    <w:rsid w:val="009226AC"/>
    <w:rsid w:val="0092345E"/>
    <w:rsid w:val="00935A18"/>
    <w:rsid w:val="009425E1"/>
    <w:rsid w:val="00952B79"/>
    <w:rsid w:val="0097654D"/>
    <w:rsid w:val="00986619"/>
    <w:rsid w:val="00987307"/>
    <w:rsid w:val="00996CE0"/>
    <w:rsid w:val="009A0F0A"/>
    <w:rsid w:val="009B1C25"/>
    <w:rsid w:val="009E5C97"/>
    <w:rsid w:val="009F2897"/>
    <w:rsid w:val="00A04983"/>
    <w:rsid w:val="00A1255C"/>
    <w:rsid w:val="00A2145A"/>
    <w:rsid w:val="00A37E5B"/>
    <w:rsid w:val="00A37E60"/>
    <w:rsid w:val="00A43EEA"/>
    <w:rsid w:val="00A44A26"/>
    <w:rsid w:val="00A46D4F"/>
    <w:rsid w:val="00A557D7"/>
    <w:rsid w:val="00A623C7"/>
    <w:rsid w:val="00A751F2"/>
    <w:rsid w:val="00A77836"/>
    <w:rsid w:val="00AA0EE4"/>
    <w:rsid w:val="00AB15A1"/>
    <w:rsid w:val="00AB2C8A"/>
    <w:rsid w:val="00AC31AB"/>
    <w:rsid w:val="00AD7BD3"/>
    <w:rsid w:val="00AE1BAB"/>
    <w:rsid w:val="00AE321B"/>
    <w:rsid w:val="00AF05F1"/>
    <w:rsid w:val="00B03DA3"/>
    <w:rsid w:val="00B13E23"/>
    <w:rsid w:val="00B25AFE"/>
    <w:rsid w:val="00B3412A"/>
    <w:rsid w:val="00B40EFD"/>
    <w:rsid w:val="00B55F03"/>
    <w:rsid w:val="00B84E38"/>
    <w:rsid w:val="00B9550F"/>
    <w:rsid w:val="00B958DF"/>
    <w:rsid w:val="00BB0101"/>
    <w:rsid w:val="00BB73B7"/>
    <w:rsid w:val="00BC491F"/>
    <w:rsid w:val="00BC5744"/>
    <w:rsid w:val="00BC6EEF"/>
    <w:rsid w:val="00C047D7"/>
    <w:rsid w:val="00C15FC3"/>
    <w:rsid w:val="00C44554"/>
    <w:rsid w:val="00C46220"/>
    <w:rsid w:val="00C64195"/>
    <w:rsid w:val="00C7251C"/>
    <w:rsid w:val="00C85DB9"/>
    <w:rsid w:val="00C94907"/>
    <w:rsid w:val="00C96FC3"/>
    <w:rsid w:val="00CA696D"/>
    <w:rsid w:val="00CB0AC2"/>
    <w:rsid w:val="00CB432B"/>
    <w:rsid w:val="00CB788E"/>
    <w:rsid w:val="00CE3D02"/>
    <w:rsid w:val="00CE5BED"/>
    <w:rsid w:val="00CE78E5"/>
    <w:rsid w:val="00CF5E36"/>
    <w:rsid w:val="00D13901"/>
    <w:rsid w:val="00D1691D"/>
    <w:rsid w:val="00D3003A"/>
    <w:rsid w:val="00D305F5"/>
    <w:rsid w:val="00D504DB"/>
    <w:rsid w:val="00D52D34"/>
    <w:rsid w:val="00D63855"/>
    <w:rsid w:val="00D70975"/>
    <w:rsid w:val="00D717DD"/>
    <w:rsid w:val="00D72742"/>
    <w:rsid w:val="00D73682"/>
    <w:rsid w:val="00D746FC"/>
    <w:rsid w:val="00DA2D0E"/>
    <w:rsid w:val="00DA7C25"/>
    <w:rsid w:val="00DC10D4"/>
    <w:rsid w:val="00DC12D4"/>
    <w:rsid w:val="00DE5682"/>
    <w:rsid w:val="00DF0574"/>
    <w:rsid w:val="00DF1206"/>
    <w:rsid w:val="00DF4E8A"/>
    <w:rsid w:val="00E01DA7"/>
    <w:rsid w:val="00E10130"/>
    <w:rsid w:val="00E132EF"/>
    <w:rsid w:val="00E257C7"/>
    <w:rsid w:val="00E30580"/>
    <w:rsid w:val="00E35BAA"/>
    <w:rsid w:val="00E374B4"/>
    <w:rsid w:val="00E57FC6"/>
    <w:rsid w:val="00E66A53"/>
    <w:rsid w:val="00E75AAE"/>
    <w:rsid w:val="00EA2330"/>
    <w:rsid w:val="00EB244E"/>
    <w:rsid w:val="00EC0B41"/>
    <w:rsid w:val="00EC448C"/>
    <w:rsid w:val="00EC52EA"/>
    <w:rsid w:val="00ED09F7"/>
    <w:rsid w:val="00ED3142"/>
    <w:rsid w:val="00EE311F"/>
    <w:rsid w:val="00F13B49"/>
    <w:rsid w:val="00F33F5B"/>
    <w:rsid w:val="00F6692B"/>
    <w:rsid w:val="00F70BA8"/>
    <w:rsid w:val="00F710F4"/>
    <w:rsid w:val="00F73EAF"/>
    <w:rsid w:val="00F918CE"/>
    <w:rsid w:val="00F9793C"/>
    <w:rsid w:val="00FA1102"/>
    <w:rsid w:val="00FA339A"/>
    <w:rsid w:val="00FA6786"/>
    <w:rsid w:val="00FB454D"/>
    <w:rsid w:val="00FE6B87"/>
    <w:rsid w:val="00FF05FB"/>
    <w:rsid w:val="01297E4A"/>
    <w:rsid w:val="015805F1"/>
    <w:rsid w:val="01D20FBF"/>
    <w:rsid w:val="0281026A"/>
    <w:rsid w:val="030067D4"/>
    <w:rsid w:val="0387420A"/>
    <w:rsid w:val="03F64771"/>
    <w:rsid w:val="05B507BF"/>
    <w:rsid w:val="07C55CC3"/>
    <w:rsid w:val="092F79E6"/>
    <w:rsid w:val="0A1D0A26"/>
    <w:rsid w:val="0A3E6CA0"/>
    <w:rsid w:val="0A404CD8"/>
    <w:rsid w:val="0A43792F"/>
    <w:rsid w:val="0B083199"/>
    <w:rsid w:val="0B69512E"/>
    <w:rsid w:val="0B930772"/>
    <w:rsid w:val="0C0350EC"/>
    <w:rsid w:val="0C2A16D3"/>
    <w:rsid w:val="0C45164E"/>
    <w:rsid w:val="0C4A1224"/>
    <w:rsid w:val="0DF96B1F"/>
    <w:rsid w:val="0E0B2FF1"/>
    <w:rsid w:val="0E161DF8"/>
    <w:rsid w:val="0FFE5F93"/>
    <w:rsid w:val="10220984"/>
    <w:rsid w:val="119566E6"/>
    <w:rsid w:val="123C556C"/>
    <w:rsid w:val="12A0414A"/>
    <w:rsid w:val="12F274CE"/>
    <w:rsid w:val="13357378"/>
    <w:rsid w:val="13F263EC"/>
    <w:rsid w:val="14290FCB"/>
    <w:rsid w:val="14F230D0"/>
    <w:rsid w:val="15B01592"/>
    <w:rsid w:val="16824620"/>
    <w:rsid w:val="171A7974"/>
    <w:rsid w:val="199F4433"/>
    <w:rsid w:val="19F854FB"/>
    <w:rsid w:val="19FA5595"/>
    <w:rsid w:val="1AC448EF"/>
    <w:rsid w:val="1BDF6449"/>
    <w:rsid w:val="1C201FBA"/>
    <w:rsid w:val="1D965E16"/>
    <w:rsid w:val="1F3F3A2D"/>
    <w:rsid w:val="1F6E6530"/>
    <w:rsid w:val="207F0628"/>
    <w:rsid w:val="21BD5EA1"/>
    <w:rsid w:val="225F0F93"/>
    <w:rsid w:val="235B1A59"/>
    <w:rsid w:val="24761FEF"/>
    <w:rsid w:val="247C1C63"/>
    <w:rsid w:val="24D62201"/>
    <w:rsid w:val="25CC4B3D"/>
    <w:rsid w:val="28242ABE"/>
    <w:rsid w:val="28ED29AE"/>
    <w:rsid w:val="29516B7B"/>
    <w:rsid w:val="296C48BC"/>
    <w:rsid w:val="297E3ECB"/>
    <w:rsid w:val="2A09714A"/>
    <w:rsid w:val="2A74609A"/>
    <w:rsid w:val="2B0A67CF"/>
    <w:rsid w:val="2B5B4052"/>
    <w:rsid w:val="2D3C6A9B"/>
    <w:rsid w:val="2D8700FE"/>
    <w:rsid w:val="2E791912"/>
    <w:rsid w:val="2F990B00"/>
    <w:rsid w:val="2FA61190"/>
    <w:rsid w:val="2FEC45D1"/>
    <w:rsid w:val="300F6263"/>
    <w:rsid w:val="3190368B"/>
    <w:rsid w:val="31AE1940"/>
    <w:rsid w:val="32284159"/>
    <w:rsid w:val="32416B1E"/>
    <w:rsid w:val="324F2DD2"/>
    <w:rsid w:val="32576146"/>
    <w:rsid w:val="33351341"/>
    <w:rsid w:val="34601361"/>
    <w:rsid w:val="36173352"/>
    <w:rsid w:val="36211D61"/>
    <w:rsid w:val="364B288B"/>
    <w:rsid w:val="377F31FE"/>
    <w:rsid w:val="37EF0234"/>
    <w:rsid w:val="385A003B"/>
    <w:rsid w:val="387111F9"/>
    <w:rsid w:val="3A691713"/>
    <w:rsid w:val="3A9467C7"/>
    <w:rsid w:val="3B742D50"/>
    <w:rsid w:val="3E12394F"/>
    <w:rsid w:val="3E756A09"/>
    <w:rsid w:val="3E83117F"/>
    <w:rsid w:val="3EEC5325"/>
    <w:rsid w:val="3F614CF8"/>
    <w:rsid w:val="3F683943"/>
    <w:rsid w:val="3FCB76F9"/>
    <w:rsid w:val="423816C3"/>
    <w:rsid w:val="42C74C52"/>
    <w:rsid w:val="43E12EBA"/>
    <w:rsid w:val="443F750C"/>
    <w:rsid w:val="444B2C10"/>
    <w:rsid w:val="449913F8"/>
    <w:rsid w:val="44E242BF"/>
    <w:rsid w:val="466A3195"/>
    <w:rsid w:val="487F5B17"/>
    <w:rsid w:val="489E6D75"/>
    <w:rsid w:val="49F268C4"/>
    <w:rsid w:val="4AE00AC7"/>
    <w:rsid w:val="4B7504B9"/>
    <w:rsid w:val="4B820DCE"/>
    <w:rsid w:val="4B877611"/>
    <w:rsid w:val="4E3B1AA4"/>
    <w:rsid w:val="4E9803D8"/>
    <w:rsid w:val="4FCD7FCB"/>
    <w:rsid w:val="4FD352B9"/>
    <w:rsid w:val="50245013"/>
    <w:rsid w:val="50D45D9B"/>
    <w:rsid w:val="51974B6A"/>
    <w:rsid w:val="52811C53"/>
    <w:rsid w:val="52ED08AF"/>
    <w:rsid w:val="532C3247"/>
    <w:rsid w:val="537B5EF1"/>
    <w:rsid w:val="53FC6689"/>
    <w:rsid w:val="544E2B87"/>
    <w:rsid w:val="54A4158F"/>
    <w:rsid w:val="550E2A4F"/>
    <w:rsid w:val="5578508C"/>
    <w:rsid w:val="567E117A"/>
    <w:rsid w:val="58562E4B"/>
    <w:rsid w:val="5A787494"/>
    <w:rsid w:val="5B0F46B3"/>
    <w:rsid w:val="5B1F42DE"/>
    <w:rsid w:val="5B284A1E"/>
    <w:rsid w:val="5B3C033E"/>
    <w:rsid w:val="5C5B7BCA"/>
    <w:rsid w:val="5C8C740E"/>
    <w:rsid w:val="5CC763D9"/>
    <w:rsid w:val="5E191EFF"/>
    <w:rsid w:val="5E3432AC"/>
    <w:rsid w:val="5F7355BD"/>
    <w:rsid w:val="5FCF0952"/>
    <w:rsid w:val="603A489E"/>
    <w:rsid w:val="619E055E"/>
    <w:rsid w:val="61AA418A"/>
    <w:rsid w:val="626B755F"/>
    <w:rsid w:val="6309224F"/>
    <w:rsid w:val="63BB4F19"/>
    <w:rsid w:val="64DA0814"/>
    <w:rsid w:val="661908D6"/>
    <w:rsid w:val="66AD3C86"/>
    <w:rsid w:val="66BC1FF0"/>
    <w:rsid w:val="6715323F"/>
    <w:rsid w:val="675F75F7"/>
    <w:rsid w:val="67AC6E1B"/>
    <w:rsid w:val="68007226"/>
    <w:rsid w:val="681C5B17"/>
    <w:rsid w:val="69180C4B"/>
    <w:rsid w:val="69186B38"/>
    <w:rsid w:val="697E3386"/>
    <w:rsid w:val="6C451A0A"/>
    <w:rsid w:val="6CBE1345"/>
    <w:rsid w:val="6DEC4598"/>
    <w:rsid w:val="6F085E41"/>
    <w:rsid w:val="70091C3A"/>
    <w:rsid w:val="70C33B15"/>
    <w:rsid w:val="71265074"/>
    <w:rsid w:val="71CA4981"/>
    <w:rsid w:val="72301A93"/>
    <w:rsid w:val="731219BA"/>
    <w:rsid w:val="73675FE7"/>
    <w:rsid w:val="75A57B87"/>
    <w:rsid w:val="760740CE"/>
    <w:rsid w:val="76840B84"/>
    <w:rsid w:val="7792743C"/>
    <w:rsid w:val="797367C6"/>
    <w:rsid w:val="79D76FB9"/>
    <w:rsid w:val="79DD6A7E"/>
    <w:rsid w:val="7E143891"/>
    <w:rsid w:val="7E8C6F49"/>
    <w:rsid w:val="7EF2409B"/>
    <w:rsid w:val="7F127399"/>
    <w:rsid w:val="7F170CD4"/>
    <w:rsid w:val="7F535400"/>
    <w:rsid w:val="7FE35D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able of authorities"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仿宋_GB2312" w:hAnsi="Calibri"/>
      <w:kern w:val="2"/>
      <w:sz w:val="32"/>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纯文本 Char"/>
    <w:basedOn w:val="a1"/>
    <w:link w:val="a4"/>
    <w:locked/>
    <w:rPr>
      <w:rFonts w:ascii="宋体" w:eastAsia="仿宋" w:hAnsi="Courier New"/>
      <w:kern w:val="2"/>
      <w:sz w:val="32"/>
      <w:szCs w:val="21"/>
    </w:rPr>
  </w:style>
  <w:style w:type="character" w:customStyle="1" w:styleId="Char1">
    <w:name w:val="纯文本 Char1"/>
    <w:basedOn w:val="a1"/>
    <w:link w:val="a4"/>
    <w:rPr>
      <w:rFonts w:ascii="宋体" w:hAnsi="Courier New" w:cs="Courier New"/>
      <w:kern w:val="2"/>
      <w:sz w:val="21"/>
      <w:szCs w:val="21"/>
    </w:rPr>
  </w:style>
  <w:style w:type="character" w:customStyle="1" w:styleId="Char0">
    <w:name w:val="批注框文本 Char"/>
    <w:link w:val="a5"/>
    <w:rPr>
      <w:rFonts w:ascii="Calibri" w:eastAsia="仿宋_GB2312" w:hAnsi="Calibri"/>
      <w:kern w:val="2"/>
      <w:sz w:val="18"/>
      <w:szCs w:val="18"/>
    </w:rPr>
  </w:style>
  <w:style w:type="character" w:customStyle="1" w:styleId="Char2">
    <w:name w:val="页脚 Char"/>
    <w:link w:val="a6"/>
    <w:uiPriority w:val="99"/>
    <w:rPr>
      <w:rFonts w:ascii="Calibri" w:eastAsia="仿宋_GB2312" w:hAnsi="Calibri"/>
      <w:kern w:val="2"/>
      <w:sz w:val="18"/>
      <w:szCs w:val="24"/>
    </w:rPr>
  </w:style>
  <w:style w:type="character" w:customStyle="1" w:styleId="FontStyle22">
    <w:name w:val="Font Style22"/>
    <w:qFormat/>
    <w:rPr>
      <w:rFonts w:ascii="黑体" w:eastAsia="黑体" w:cs="黑体"/>
      <w:spacing w:val="20"/>
      <w:sz w:val="28"/>
      <w:szCs w:val="28"/>
    </w:rPr>
  </w:style>
  <w:style w:type="paragraph" w:customStyle="1" w:styleId="New">
    <w:name w:val="正文 New"/>
    <w:qFormat/>
    <w:pPr>
      <w:widowControl w:val="0"/>
      <w:jc w:val="both"/>
    </w:pPr>
    <w:rPr>
      <w:rFonts w:ascii="Calibri" w:hAnsi="Calibri" w:cs="黑体"/>
      <w:kern w:val="2"/>
      <w:sz w:val="21"/>
      <w:szCs w:val="24"/>
    </w:rPr>
  </w:style>
  <w:style w:type="paragraph" w:styleId="a4">
    <w:name w:val="Plain Text"/>
    <w:basedOn w:val="a"/>
    <w:link w:val="Char"/>
    <w:qFormat/>
    <w:rPr>
      <w:rFonts w:ascii="宋体" w:eastAsia="仿宋" w:hAnsi="Courier New"/>
      <w:szCs w:val="21"/>
    </w:rPr>
  </w:style>
  <w:style w:type="paragraph" w:styleId="a7">
    <w:name w:val="Normal (Web)"/>
    <w:basedOn w:val="a"/>
    <w:qFormat/>
    <w:pPr>
      <w:spacing w:beforeAutospacing="1" w:afterAutospacing="1"/>
      <w:jc w:val="left"/>
    </w:pPr>
    <w:rPr>
      <w:rFonts w:eastAsia="宋体"/>
      <w:kern w:val="0"/>
      <w:sz w:val="24"/>
    </w:rPr>
  </w:style>
  <w:style w:type="paragraph" w:styleId="a0">
    <w:name w:val="table of authorities"/>
    <w:basedOn w:val="a"/>
    <w:next w:val="a"/>
    <w:qFormat/>
    <w:pPr>
      <w:ind w:leftChars="200" w:left="420"/>
    </w:pPr>
  </w:style>
  <w:style w:type="paragraph" w:styleId="a5">
    <w:name w:val="Balloon Text"/>
    <w:basedOn w:val="a"/>
    <w:link w:val="Char0"/>
    <w:rPr>
      <w:sz w:val="18"/>
      <w:szCs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link w:val="Char2"/>
    <w:uiPriority w:val="99"/>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kern w:val="2"/>
      <w:sz w:val="21"/>
      <w:szCs w:val="22"/>
    </w:rPr>
  </w:style>
  <w:style w:type="paragraph" w:styleId="a9">
    <w:name w:val="annotation text"/>
    <w:basedOn w:val="a"/>
    <w:pPr>
      <w:jc w:val="left"/>
    </w:pPr>
  </w:style>
  <w:style w:type="paragraph" w:customStyle="1" w:styleId="p0">
    <w:name w:val="p0"/>
    <w:basedOn w:val="a"/>
    <w:pPr>
      <w:widowControl/>
    </w:pPr>
    <w:rPr>
      <w:rFonts w:ascii="Times New Roman" w:eastAsia="宋体" w:hAnsi="Times New Roman"/>
      <w:kern w:val="0"/>
      <w:sz w:val="21"/>
      <w:szCs w:val="21"/>
    </w:rPr>
  </w:style>
  <w:style w:type="paragraph" w:styleId="aa">
    <w:name w:val="List Paragraph"/>
    <w:basedOn w:val="a"/>
    <w:uiPriority w:val="34"/>
    <w:qFormat/>
    <w:pPr>
      <w:ind w:firstLineChars="200" w:firstLine="420"/>
    </w:pPr>
    <w:rPr>
      <w:rFonts w:ascii="Times New Roman" w:eastAsia="宋体" w:hAnsi="Times New Roman"/>
      <w:sz w:val="21"/>
      <w:szCs w:val="22"/>
    </w:rPr>
  </w:style>
  <w:style w:type="paragraph" w:customStyle="1" w:styleId="10">
    <w:name w:val="无间隔1"/>
    <w:uiPriority w:val="1"/>
    <w:qFormat/>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5991;&#26723;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文档2</Template>
  <TotalTime>7</TotalTime>
  <Pages>10</Pages>
  <Words>646</Words>
  <Characters>3684</Characters>
  <Application>Microsoft Office Word</Application>
  <DocSecurity>0</DocSecurity>
  <Lines>30</Lines>
  <Paragraphs>8</Paragraphs>
  <ScaleCrop>false</ScaleCrop>
  <Company>Microsoft</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cp:lastModifiedBy>
  <cp:revision>2</cp:revision>
  <cp:lastPrinted>2020-08-21T01:30:00Z</cp:lastPrinted>
  <dcterms:created xsi:type="dcterms:W3CDTF">2020-08-25T03:59:00Z</dcterms:created>
  <dcterms:modified xsi:type="dcterms:W3CDTF">2020-08-25T03:59:00Z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